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34AD" w:rsidRDefault="00565325">
      <w:pPr>
        <w:widowControl w:val="0"/>
        <w:shd w:val="clear" w:color="auto" w:fill="auto"/>
        <w:spacing w:before="0" w:after="200" w:line="240" w:lineRule="auto"/>
        <w:ind w:right="2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ALLEGATO 1 - </w:t>
      </w:r>
      <w:bookmarkStart w:id="0" w:name="_GoBack"/>
      <w:bookmarkEnd w:id="0"/>
      <w:r w:rsidR="002C5B03">
        <w:rPr>
          <w:rFonts w:ascii="Times New Roman" w:eastAsia="Times New Roman" w:hAnsi="Times New Roman" w:cs="Times New Roman"/>
          <w:b/>
        </w:rPr>
        <w:t>TABELLA DI VALUTAZIONE DEI TITOLI</w:t>
      </w:r>
    </w:p>
    <w:p w:rsidR="00A034AD" w:rsidRDefault="00A034AD">
      <w:pPr>
        <w:widowControl w:val="0"/>
        <w:shd w:val="clear" w:color="auto" w:fill="auto"/>
        <w:spacing w:before="0" w:line="240" w:lineRule="auto"/>
        <w:ind w:right="27"/>
        <w:rPr>
          <w:rFonts w:ascii="Trebuchet MS" w:eastAsia="Trebuchet MS" w:hAnsi="Trebuchet MS" w:cs="Trebuchet MS"/>
          <w:b/>
          <w:sz w:val="18"/>
          <w:szCs w:val="18"/>
        </w:rPr>
      </w:pPr>
    </w:p>
    <w:tbl>
      <w:tblPr>
        <w:tblStyle w:val="a"/>
        <w:tblW w:w="9945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4575"/>
        <w:gridCol w:w="1470"/>
        <w:gridCol w:w="1470"/>
        <w:gridCol w:w="1530"/>
      </w:tblGrid>
      <w:tr w:rsidR="00A034AD">
        <w:tc>
          <w:tcPr>
            <w:tcW w:w="547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TITOLI CULTURALI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AUTO VALUTAZIONE punti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VALUTAZIONE  COMMISSIONE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punti</w:t>
            </w:r>
          </w:p>
        </w:tc>
      </w:tr>
      <w:tr w:rsidR="00A034AD">
        <w:tc>
          <w:tcPr>
            <w:tcW w:w="90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</w:p>
        </w:tc>
        <w:tc>
          <w:tcPr>
            <w:tcW w:w="457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Diploma di Laurea specifico </w:t>
            </w:r>
          </w:p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(Quadriennale specialistica/magistrale)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Votazione fino a 107/110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Punti 8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4AD">
        <w:tc>
          <w:tcPr>
            <w:tcW w:w="90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Votazione 108 a 110/110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Punti 10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4AD">
        <w:tc>
          <w:tcPr>
            <w:tcW w:w="90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Votazione 110/110 e lode Punti 12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4AD"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Laurea triennale specifica </w:t>
            </w:r>
          </w:p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(Punteggio non cumulabile con il punto A)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4AD"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4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1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Diploma di istruzione secondaria di II grado specifico </w:t>
            </w:r>
          </w:p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6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(valutabile in mancanza della laurea non cumulabile con i punti A e B)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4AD"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Corso post-laurea afferente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  tipologia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dell’intervento (Dottorato di ricerca, Master universitario di </w:t>
            </w:r>
          </w:p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e II livello 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cfu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Corso di perfezionamento)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(fino a 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4AD"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4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Altri titoli culturali specifici afferenti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tipologia dell’intervento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(fino a 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4AD"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 </w:t>
            </w:r>
          </w:p>
        </w:tc>
        <w:tc>
          <w:tcPr>
            <w:tcW w:w="4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Pubblicazioni inerenti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attività previste 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(fino a 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4AD">
        <w:tc>
          <w:tcPr>
            <w:tcW w:w="547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TITOLI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ED  ESPERIENZE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PROFESSIONALI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AUTO VALUTAZIONE punti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VALUTAZIONE  COMMISSIONE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punti</w:t>
            </w:r>
          </w:p>
        </w:tc>
      </w:tr>
      <w:tr w:rsidR="00A034AD"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4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6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Esperienze di docenza universitaria nel settore di pertinenza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(fino a 20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4AD"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4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Esperienze di docenza in progetti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coerenti  con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le attività previste (della </w:t>
            </w:r>
          </w:p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durata di almeno 30 ore)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(fino a 15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4AD"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Esperienze di tutoraggio in progetti coerenti con le attività previste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della  durata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 almeno 30 ore)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(fino a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4AD"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3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Esperienze di formazione coerenti con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 attività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previste (della durata di almeno 30 ore)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(fino a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4AD"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</w:p>
        </w:tc>
        <w:tc>
          <w:tcPr>
            <w:tcW w:w="4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Abilitazione specifica 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4AD"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Certificazione di competenze informatico/tecnologiche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(fino a 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4AD"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6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Esperienza di docenza nella disciplina oggetto del progetto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(fino a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4AD"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4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6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Esperienze professionali nel settore di pertinenza diverse dalla docenza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(fino a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4AD"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4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4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Esperienza di docenza di madrelingua e di preparazione degli esami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Trinity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esclusivamente per insegnanti dell’area L2) 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4AD"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Esperienza di docenza in corsi per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  conseguimento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dell’ECDL (esclusivamente  per gli insegnamenti </w:t>
            </w:r>
          </w:p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dell’area tecnologica e informatica)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4AD"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7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Congruità, originalità e valenza del Piano di lavoro presentato</w:t>
            </w:r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2C5B03">
            <w:pPr>
              <w:widowControl w:val="0"/>
              <w:shd w:val="clear" w:color="auto" w:fill="auto"/>
              <w:spacing w:before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Fino a 10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4AD" w:rsidRDefault="00A034AD">
            <w:pPr>
              <w:widowControl w:val="0"/>
              <w:shd w:val="clear" w:color="auto" w:fill="auto"/>
              <w:spacing w:before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034AD" w:rsidRDefault="00A034AD">
      <w:pPr>
        <w:widowControl w:val="0"/>
        <w:shd w:val="clear" w:color="auto" w:fill="auto"/>
        <w:spacing w:before="0" w:line="240" w:lineRule="auto"/>
        <w:ind w:right="25"/>
        <w:rPr>
          <w:rFonts w:ascii="Arial" w:eastAsia="Arial" w:hAnsi="Arial" w:cs="Arial"/>
        </w:rPr>
      </w:pPr>
    </w:p>
    <w:p w:rsidR="00A034AD" w:rsidRDefault="002C5B03">
      <w:pPr>
        <w:shd w:val="clear" w:color="auto" w:fill="auto"/>
        <w:spacing w:before="0" w:after="200" w:line="240" w:lineRule="auto"/>
        <w:ind w:right="25"/>
      </w:pPr>
      <w:r>
        <w:rPr>
          <w:rFonts w:ascii="Times New Roman" w:eastAsia="Times New Roman" w:hAnsi="Times New Roman" w:cs="Times New Roman"/>
        </w:rPr>
        <w:t>In caso di parità di punteggio costituirà elemento preferenziale la minore età anagrafica.</w:t>
      </w:r>
    </w:p>
    <w:sectPr w:rsidR="00A034AD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AD"/>
    <w:rsid w:val="002C5B03"/>
    <w:rsid w:val="00565325"/>
    <w:rsid w:val="00A0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179C"/>
  <w15:docId w15:val="{E6EE4802-A552-4504-B716-0FBD765B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4"/>
        <w:szCs w:val="24"/>
        <w:lang w:val="it" w:eastAsia="it-IT" w:bidi="ar-SA"/>
      </w:rPr>
    </w:rPrDefault>
    <w:pPrDefault>
      <w:pPr>
        <w:shd w:val="clear" w:color="auto" w:fill="FFFFFF"/>
        <w:spacing w:before="200" w:line="276" w:lineRule="auto"/>
        <w:ind w:right="-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tabs>
        <w:tab w:val="left" w:pos="827"/>
      </w:tabs>
      <w:spacing w:before="360" w:after="240" w:line="360" w:lineRule="auto"/>
      <w:ind w:left="720" w:hanging="360"/>
      <w:outlineLvl w:val="0"/>
    </w:pPr>
    <w:rPr>
      <w:b/>
      <w:color w:val="4472C4"/>
      <w:sz w:val="36"/>
      <w:szCs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ind w:left="1440" w:hanging="360"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120"/>
      <w:jc w:val="center"/>
    </w:pPr>
    <w:rPr>
      <w:rFonts w:ascii="Roboto Black" w:eastAsia="Roboto Black" w:hAnsi="Roboto Black" w:cs="Roboto Black"/>
      <w:color w:val="4472C4"/>
      <w:sz w:val="96"/>
      <w:szCs w:val="9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DSGA</cp:lastModifiedBy>
  <cp:revision>2</cp:revision>
  <dcterms:created xsi:type="dcterms:W3CDTF">2021-03-18T11:33:00Z</dcterms:created>
  <dcterms:modified xsi:type="dcterms:W3CDTF">2021-03-18T11:33:00Z</dcterms:modified>
</cp:coreProperties>
</file>